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193"/>
        <w:gridCol w:w="7377"/>
      </w:tblGrid>
      <w:tr w:rsidR="00776199" w:rsidRPr="000F3C0A" w:rsidTr="004A4ABD">
        <w:trPr>
          <w:gridAfter w:val="1"/>
          <w:tblCellSpacing w:w="0" w:type="dxa"/>
        </w:trPr>
        <w:tc>
          <w:tcPr>
            <w:tcW w:w="0" w:type="auto"/>
            <w:vAlign w:val="center"/>
            <w:hideMark/>
          </w:tcPr>
          <w:p w:rsidR="00776199" w:rsidRPr="000F3C0A" w:rsidRDefault="00776199" w:rsidP="004A4AB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9"/>
                <w:szCs w:val="29"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sz w:val="29"/>
                <w:szCs w:val="29"/>
                <w:lang w:val="en-US"/>
              </w:rPr>
              <w:t>MATEMATIKA</w:t>
            </w:r>
          </w:p>
        </w:tc>
      </w:tr>
      <w:tr w:rsidR="00776199" w:rsidRPr="000F3C0A" w:rsidTr="004A4ABD">
        <w:trPr>
          <w:tblCellSpacing w:w="0" w:type="dxa"/>
        </w:trPr>
        <w:tc>
          <w:tcPr>
            <w:tcW w:w="0" w:type="auto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lang w:val="en-US"/>
              </w:rPr>
              <w:t>Cilj</w:t>
            </w:r>
          </w:p>
        </w:tc>
        <w:tc>
          <w:tcPr>
            <w:tcW w:w="0" w:type="auto"/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Cilj</w:t>
            </w:r>
            <w:r w:rsidRPr="000F3C0A">
              <w:rPr>
                <w:rFonts w:ascii="Arial" w:eastAsia="Times New Roman" w:hAnsi="Arial" w:cs="Arial"/>
                <w:lang w:val="en-US"/>
              </w:rPr>
              <w:t> učenja predmeta </w:t>
            </w:r>
            <w:r w:rsidRPr="000F3C0A">
              <w:rPr>
                <w:rFonts w:ascii="Arial" w:eastAsia="Times New Roman" w:hAnsi="Arial" w:cs="Arial"/>
                <w:i/>
                <w:iCs/>
                <w:lang w:val="en-US"/>
              </w:rPr>
              <w:t>matematika</w:t>
            </w:r>
            <w:r w:rsidRPr="000F3C0A">
              <w:rPr>
                <w:rFonts w:ascii="Arial" w:eastAsia="Times New Roman" w:hAnsi="Arial" w:cs="Arial"/>
                <w:lang w:val="en-US"/>
              </w:rPr>
              <w:t> je da učenik, ovladavajući matematičkim konceptima, znanjima i veštinama, razvije osnove apstraktnog i kritičkog mišljenja, pozitivne stavove prema matematici, sposobnost komunikacije matematičkim jezikom i pismom i primeni stečena znanja i veštine u daljem školovanju i rešavanju problema iz svakodnevnog života, kao i da formira osnov za dalji razvoj matematičkih pojmova.</w:t>
            </w:r>
          </w:p>
        </w:tc>
      </w:tr>
      <w:tr w:rsidR="00776199" w:rsidRPr="000F3C0A" w:rsidTr="004A4ABD">
        <w:trPr>
          <w:tblCellSpacing w:w="0" w:type="dxa"/>
        </w:trPr>
        <w:tc>
          <w:tcPr>
            <w:tcW w:w="0" w:type="auto"/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lang w:val="en-US"/>
              </w:rPr>
              <w:t>Razred</w:t>
            </w:r>
          </w:p>
        </w:tc>
        <w:tc>
          <w:tcPr>
            <w:tcW w:w="0" w:type="auto"/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prvi</w:t>
            </w:r>
          </w:p>
        </w:tc>
      </w:tr>
      <w:tr w:rsidR="00776199" w:rsidRPr="000F3C0A" w:rsidTr="004A4ABD">
        <w:trPr>
          <w:tblCellSpacing w:w="0" w:type="dxa"/>
        </w:trPr>
        <w:tc>
          <w:tcPr>
            <w:tcW w:w="0" w:type="auto"/>
            <w:noWrap/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lang w:val="en-US"/>
              </w:rPr>
              <w:t>Godišnji fond časova</w:t>
            </w:r>
          </w:p>
        </w:tc>
        <w:tc>
          <w:tcPr>
            <w:tcW w:w="0" w:type="auto"/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180 časova</w:t>
            </w:r>
          </w:p>
        </w:tc>
      </w:tr>
    </w:tbl>
    <w:p w:rsidR="00776199" w:rsidRPr="000F3C0A" w:rsidRDefault="00776199" w:rsidP="00776199">
      <w:pPr>
        <w:spacing w:after="0" w:line="240" w:lineRule="auto"/>
        <w:rPr>
          <w:rFonts w:ascii="Arial" w:eastAsia="Times New Roman" w:hAnsi="Arial" w:cs="Arial"/>
          <w:color w:val="000000"/>
          <w:sz w:val="26"/>
          <w:szCs w:val="26"/>
          <w:lang w:val="en-US"/>
        </w:rPr>
      </w:pPr>
      <w:r w:rsidRPr="000F3C0A">
        <w:rPr>
          <w:rFonts w:ascii="Arial" w:eastAsia="Times New Roman" w:hAnsi="Arial" w:cs="Arial"/>
          <w:color w:val="000000"/>
          <w:sz w:val="26"/>
          <w:szCs w:val="26"/>
          <w:lang w:val="en-US"/>
        </w:rPr>
        <w:t> </w:t>
      </w:r>
    </w:p>
    <w:tbl>
      <w:tblPr>
        <w:tblW w:w="0" w:type="auto"/>
        <w:tblCellSpacing w:w="0" w:type="dxa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972"/>
        <w:gridCol w:w="1575"/>
        <w:gridCol w:w="1902"/>
        <w:gridCol w:w="3031"/>
      </w:tblGrid>
      <w:tr w:rsidR="00776199" w:rsidRPr="000F3C0A" w:rsidTr="004A4AB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ISHODI</w:t>
            </w: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br/>
            </w:r>
            <w:r w:rsidRPr="000F3C0A">
              <w:rPr>
                <w:rFonts w:ascii="Arial" w:eastAsia="Times New Roman" w:hAnsi="Arial" w:cs="Arial"/>
                <w:lang w:val="en-US"/>
              </w:rPr>
              <w:t>Po završetku razreda učenik će biti u stanju da: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OBLAST/TEMA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SADRŽAJI</w:t>
            </w:r>
          </w:p>
        </w:tc>
      </w:tr>
      <w:tr w:rsidR="00776199" w:rsidRPr="000F3C0A" w:rsidTr="004A4AB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lang w:val="en-US"/>
              </w:rPr>
              <w:t>- odredi međusobni položaj predmeta i bića i njihov položaj u odnosu na tlo;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uporedi predmete i bića po veličini;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uoči i imenuje geometrijske oblike predmeta iz neposredne okoline;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imenuje geometrijska tela i figure;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grupiše predmete i bića sa zajedničkim svojstvom;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složi/razloži figuru koja se sastoji od poznatih oblika;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razlikuje: krivu, pravu, izlomljenu, zatvorenu i otvorenu liniju;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crta pravu liniju i duž pomoću lenjira;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broji unapred i unazad i sa preskokom;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pročita, zapiše, uporedi i uredi brojeve prve stotine i prikaže ih na brojevnoj pravoj;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koristi redne brojeve;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razlikuje parne i neparne brojeve, odredi najveći i najmanji broj, prethodnika i sledbenika;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koristi pojmove: sabirak, zbir, umanjenik, umanjilac, razlika;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 xml:space="preserve">- sabira i oduzima dva </w:t>
            </w:r>
            <w:r w:rsidRPr="000F3C0A">
              <w:rPr>
                <w:rFonts w:ascii="Arial" w:eastAsia="Times New Roman" w:hAnsi="Arial" w:cs="Arial"/>
                <w:lang w:val="en-US"/>
              </w:rPr>
              <w:lastRenderedPageBreak/>
              <w:t>jednocifrena broja ne zapisujući postupak;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sabira i oduzima do 100 bez prelaza preko desetice;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rastavi broj na sabirke i primeni zamenu mesta i združivanje sabiraka radi lakšeg računanja;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reši tekstualni zadatak sa jednom operacijom;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razlikuje novčane apoene do 100 dinara i uporedi njihovu vrednost;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uoči pravilo i odredi sledeći član započetog niza;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pročita i koristi podatke sa jednostavnijeg stubičnog i slikovnog dijagrama ili tabele;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izmeri dužinu zadatom, nestandardnom jedinicom mere;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- preslika tačke i figure u kvadratnoj mreži na osnovu zadatog uputstva.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lastRenderedPageBreak/>
              <w:t>GEOMETRIJA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POLOŽAJ, VELIČINA I OBLIK PREDMETA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lang w:val="en-US"/>
              </w:rPr>
              <w:t>Prostorne relacije.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Veličina predmeta i bića.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Geometrijska tela: lopta, kocka, kvadar, valjak, piramida i kupa.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Geometrijske figure: krug, pravougaonik, kvadrat i trougao.</w:t>
            </w:r>
          </w:p>
        </w:tc>
      </w:tr>
      <w:tr w:rsidR="00776199" w:rsidRPr="000F3C0A" w:rsidTr="004A4A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LINIJE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lang w:val="en-US"/>
              </w:rPr>
              <w:t>Prava, kriva i izlomljena linija.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Zatvorena i otvorena linija.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Tačka i linija. Duž.</w:t>
            </w:r>
          </w:p>
        </w:tc>
      </w:tr>
      <w:tr w:rsidR="00776199" w:rsidRPr="000F3C0A" w:rsidTr="004A4A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BROJEVI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lang w:val="en-US"/>
              </w:rPr>
              <w:t>Brojanje, pisanje i čitanje brojeva.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Prikazivanje brojeva pomoću tačaka na brojevnoj pravoj.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Upoređivanje brojeva.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Redni brojevi.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Sabiranje i oduzimanje brojeva u okviru 20 i prikazivanje na brojevnoj pravoj.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Sabiranje i oduzimanje brojeva do 100 bez prelaza preko desetice i prikazivanje na brojevnoj pravoj.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Svojstva sabiranja.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Otkrivanje nepoznatog broja u jednakostima s jednom operacijom.</w:t>
            </w:r>
            <w:r w:rsidRPr="000F3C0A">
              <w:rPr>
                <w:rFonts w:ascii="Arial" w:eastAsia="Times New Roman" w:hAnsi="Arial" w:cs="Arial"/>
                <w:lang w:val="en-US"/>
              </w:rPr>
              <w:br/>
              <w:t>Dinar, kovanice i novčanice do 100 dinara.</w:t>
            </w:r>
          </w:p>
        </w:tc>
      </w:tr>
      <w:tr w:rsidR="00776199" w:rsidRPr="000F3C0A" w:rsidTr="004A4AB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after="0" w:line="240" w:lineRule="auto"/>
              <w:rPr>
                <w:rFonts w:ascii="Arial" w:eastAsia="Times New Roman" w:hAnsi="Arial" w:cs="Arial"/>
                <w:lang w:val="en-US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lang w:val="en-US"/>
              </w:rPr>
            </w:pPr>
            <w:r w:rsidRPr="000F3C0A">
              <w:rPr>
                <w:rFonts w:ascii="Arial" w:eastAsia="Times New Roman" w:hAnsi="Arial" w:cs="Arial"/>
                <w:b/>
                <w:bCs/>
                <w:lang w:val="en-US"/>
              </w:rPr>
              <w:t>MERENJE I MERE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76199" w:rsidRPr="000F3C0A" w:rsidRDefault="00776199" w:rsidP="004A4ABD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val="en-US"/>
              </w:rPr>
            </w:pPr>
            <w:r w:rsidRPr="000F3C0A">
              <w:rPr>
                <w:rFonts w:ascii="Arial" w:eastAsia="Times New Roman" w:hAnsi="Arial" w:cs="Arial"/>
                <w:lang w:val="en-US"/>
              </w:rPr>
              <w:t xml:space="preserve">Merenje dužine </w:t>
            </w:r>
            <w:r w:rsidRPr="000F3C0A">
              <w:rPr>
                <w:rFonts w:ascii="Arial" w:eastAsia="Times New Roman" w:hAnsi="Arial" w:cs="Arial"/>
                <w:lang w:val="en-US"/>
              </w:rPr>
              <w:lastRenderedPageBreak/>
              <w:t>nestandardnim jedinicama mere.</w:t>
            </w:r>
          </w:p>
        </w:tc>
      </w:tr>
    </w:tbl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lastRenderedPageBreak/>
        <w:t>Ključni pojmovi: odnosi u prostoru, geometrijski oblici, broj, sabiranje i oduzimanje i merenje.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lang w:val="en-US"/>
        </w:rPr>
      </w:pPr>
      <w:r w:rsidRPr="000F3C0A">
        <w:rPr>
          <w:rFonts w:ascii="Arial" w:eastAsia="Times New Roman" w:hAnsi="Arial" w:cs="Arial"/>
          <w:b/>
          <w:bCs/>
          <w:color w:val="000000"/>
          <w:lang w:val="en-US"/>
        </w:rPr>
        <w:t>UPUTSTVO ZA DIDAKTIČKO-METODIČKO OSTVARIVANJE PROGRAMA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Radi lakšeg planiranja nastave daje se orijentacioni predlog broja časova po temama (ukupan broj časova za temu, broj časova za obradu novog gradiva + broj časova za utvrđivanje, uvežbavanje i sistematizaciju gradiva).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Prilikom izrade operativnih planova nastavnik raspoređuje ukupan broj časova predviđen za pojedine teme po tipovima časova (obrada novog gradiva, utvrđivanje i uvežbavanje, ponavljanje, proveravanje i sistematizacija gradiva), vodeći računa o cilju predmeta i ishodima.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Geometrija (27; 11 + 16)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Brojevi (146; 57 + 89)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Merenje i mere (7; 3 + 4)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Predloženi redosled realizacije tema: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1. Geometrija - Položaj, veličina i oblik predmeta;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2. Brojevi - Prirodni brojevi do 10 i nula, sabiranje i oduzimanje do 10;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lastRenderedPageBreak/>
        <w:t>3. Geometrija - Linije;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4. Brojevi - Prirodni brojevi do 20, sabiranje i oduzimanje do 20;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5. Merenje i mere;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6. Brojevi - Prirodni brojevi do 100, sabiranje i oduzimanje do 100 (bez prelaska desetice).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Predložena podela tema i redosled realizacije nisu obavezni za nastavnike, već samo predstavljaju jedan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od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mogućih modela.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Ovakav predlog je dat zbog toga što je poželjno kombinovati algebarske i geometrijske sadržaje.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Osnova za pisanje ishoda i izbor sadržaja je činjenica da se učenjem matematike učenici osposobljavaju za: rešavanje raznovrsnih praktičnih i teorijskih problema, komunikaciju matematičkim jezikom, matematičko rezonovanje i donošenje zaključaka i odluka.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Sam proces učenja matematike ima svoje posebnosti koje se ogledaju u broju godina izučavanja i nedeljnog broja časova predmeta i neophodnosti kontinuiranog sticanja i povezivanja znanja.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Sadržaji programa predmeta matematike predstavljaju osnovu za ostvarivanje ishoda, jer je njima obuhvaćeno sve ono što učenik treba da izgradi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nivou znanja.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Nastavnici u svojoj svakodnevnoj nastavnoj praksi, treba da se oslanjaju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ishode, jer oni ukazuju šta je ono za šta učenici treba da budu osposobljeni tokom učenja predmeta u jednoj školskoj godini.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Ostvarivanjem ishoda, učenici usvajaju osnovne matematičke koncepte, ovladavaju osnovnim matematičkim procesima i veštinama, osposobljavaju se za primenu matematičkih znanja i veština i komunikaciju matematičkim jezikom.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Kroz ishode se omogućava ostvarivanje obrazovnih standarda i međupredmetnih kompetencija kao što su komunikacija, digitalna kompetencija, rad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podacima i informacijama, rešavanje problema, saradnja i kompetencija za celoživotno učenje.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Pri obradi novih sadržaja treba se oslanjati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postojeće iskustvo i znanje učenika, i nastojati, da učenici samostalno izvode zaključke.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Osnovna uloga nastavnika je da bude organizator nastavnog procesa, da podstiče, organizuje i usmerava aktivnost učenika.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Učenike treba upućivati da koriste udžbenik i druge izvore znanja, kako bi usvojena znanja bila trajnija i šira,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učenici osposobljeni za primenu u rešavanju raznovrsnih zadataka.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Prilikom planiranja nastave, treba imati u vidu da, u ovom uzrastu, različite igrolike aktivnosti u funkciji saznavanja i učenja mogu biti dodatna motivacija za usvajanje matematičkih sadržaja.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Igra je osnovna aktivnost i kontekst matematičkog saznanja u predškolskom periodu.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Polaskom u školu kod prvaka ne nestaje potreba za igrom.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Zbog toga je važno da se u prvom ciklusu, a posebno u prvom razredu, deci omogući da razvijaju matematičko mišljenje u kontekstu igrolikih aktivnosti.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Pored toga, igrolike aktivnosti značajno doprinose razvijanju interesovanja za matematiku i pozitivnog stava prema matematici.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 časovima treba kombinovati različite metode i oblike rada, što doprinosi većoj efikasnosti nastavnog procesa, podstiče intelektualnu aktivnost učenika i nastavu čini interesantnijom i funkcionalnijom.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GEOMETRIJA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lang w:val="en-US"/>
        </w:rPr>
      </w:pPr>
      <w:r w:rsidRPr="000F3C0A">
        <w:rPr>
          <w:rFonts w:ascii="Arial" w:eastAsia="Times New Roman" w:hAnsi="Arial" w:cs="Arial"/>
          <w:b/>
          <w:bCs/>
          <w:color w:val="000000"/>
          <w:lang w:val="en-US"/>
        </w:rPr>
        <w:lastRenderedPageBreak/>
        <w:t>Položaj, veličina i oblik predmeta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Razvoj opažanja prostora podrazumeva uočavanje predmeta i bića u okruženju i njihovih međusobnih odnosa.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Osnovu saznanja čini posmatranje i klasifikacija oblika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osnovu uočenih osobina.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Međusobni odnosi predmeta u prostoru iskazani prostornim relacijama izgrađuju se posmatranjem različitih predmeta u prostoru, manipulisanjem objektima (praktična prostorna orijentacija), imenovanjem i misaonim izdvajanjem uočenih odnosa.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Položaj predmeta i bića - Učenici upoređuju predmete po položaju (ispred, iza; ispod, iznad; gore, dole; u, na, van; između, levo, desno; sa iste strane, sa suprotnih strana; uspravno, vodoravno). Prostorne relacije učenici usvajaju u odnosu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sebe, u odnosu na druga bića i predmete (uz rotacije tj. okretanje) i u odnosu na tlo. Uočavaju se i ističu međusobno suprotni odnosi: ispred-iza, ispod-iznad, gore-dole, levo-desno,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iste strane - sa suprotnih strana. Igrolike aktivnosti treba koristiti u cilju uočavanja odnosa i uvežbavanja praktične orijentacije učenika u prostoru,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mapi i u tabeli.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Veličina predmeta i bića - U delu koji se odnosi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upoređivanje predmeta prema dužini, visini i širini, cilj je da učenici ovladaju upotrebom reči kojima se izražavaju relacijski odnosi između predmeta, odnosno bića: kraće - duže, niže - više i uže - šire. Poređenje/procena se vrši "odoka"’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upoređivanjem realnih predmeta (olovka, lenjir i slično). Važno je ukazati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povezanost odgovarajućih relacija (npr. olovka je duža od gumice, a gumica je kraća od olovke).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Pored toga, treba upoređivati i više predmeta (npr. određivanje najšireg predmeta).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Oblik predmeta - Početno geometrijsko saznanje zasniva se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sistematskom posmatranju i opisivanju predmeta u okruženju i na slikovnom prikazu, isticanjem njihovih svojstava, oblika, simetričnosti, veličine i položaja.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Uočavanje sličnosti i razlika omogućava klasifikaciju objekata.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Učenici propedevtički upoznaju geometrijska tela i figure. Na početku uvesti oblike koji su učenicima tog uzrasta najbliži i poznati iz svakodnevnog života: oblik lopte i kocke, zatim kvadra i valjka, 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kraju piramide i kupe. Treba koristiti očigledna nastavna sredstva: igračke, predmete koji se nalaze u učionici i slično (npr. lopta i kocka za igru, gumica, sunđer, kreda, flomaster).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Uočavanjem strana trodimenzionalnih predmeta uvesti oblike kvadrata, pravougaonika, kruga i trougla.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Ovakvim pristupom, učenici prvo upoznaju oblike koji su im bliski i poznati, koji se nalaze u njihovom okruženju i postepeno se, kao delovi prethodno upoznatih oblika, uvode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novi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oblici.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Korisne su praktična manipulacija (modelovanje, seckanje, lepljenje, preklapanje figura) i aktivnosti crtanja geometrijskih figura korišćenjem šablona (npr. lenjir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geometrijskim oblicima) i slobodnom rukom pomoću kvadratne ili tačkaste mreže.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Primeri aktivnosti za ostvarivanje pojedinih ishoda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1. Opisivanje položaja objekta u odnosu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više drugih objekata u složenijoj realističnoj situaciji na slici ili u tabeli.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2. Opisivanje redosleda objekata u datom nizu posmatranom iz različitih pozicija,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npr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navođenje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objekata od poslednjeg do prvog u nizu.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3. Opisivanje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mapi (u lavirintu) putanje od jedne do druge tačke, ucrtavanje putanje na mapi (u lavirintu) ili prelaženje puta od jedne do druge pozicije prema uputstvu.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lastRenderedPageBreak/>
        <w:t xml:space="preserve">4. Pravljenje modela geometrijske figure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od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slamčica ili modela geometrijskog tela pomoću štapića i kuglica od plastelina.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5. Sastavljanje određene figure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od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zadatih delova (tangram).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6. Dopunjavanje figure delom koji nedostaje.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7. Izdvajanje predmeta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određenim svojstvom iz kolekcije predmeta.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8. Prekrivanje zadate figure u ravni pločicama kvadratnog, pravougaonog i trougaonog oblika (bez preklapanja i šupljina).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9. Otkrivanje sledećeg člana niza sastavljenog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od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geometrijskih oblika, uz objašnjenje kako se došlo do zaključka.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color w:val="000000"/>
          <w:lang w:val="en-US"/>
        </w:rPr>
      </w:pPr>
      <w:r w:rsidRPr="000F3C0A">
        <w:rPr>
          <w:rFonts w:ascii="Arial" w:eastAsia="Times New Roman" w:hAnsi="Arial" w:cs="Arial"/>
          <w:b/>
          <w:bCs/>
          <w:color w:val="000000"/>
          <w:lang w:val="en-US"/>
        </w:rPr>
        <w:t>Linije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Prave i krive linije treba uvesti kao linije kojima su oivičeni uvedeni geometrijski oblici, a zatim proširiti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pojmove otvorene i zatvorene krive linije i izlomljene linije. Tačku treba uvesti kao presek dve linije, a duž kao deo prave linije ograničen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dve tačke.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Za obeležavanje tačaka treba koristiti slova A, E, O, T, M i J. Učenike treba naučiti da razlikuju i crtaju krivu, pravu, izlomljenu, zatvorenu i otvorenu liniju, uoče unutrašnju i spoljašnju oblast ograničenu zatvorenom linijom.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Kao model za prave i krive linije (otvorene i zatvorene) možemo koristiti kanap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konac.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Npr. zatezanjem kanapa dobijamo model prave linije, a spajanjem krajeva kanapa model zatvorene krive linije.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Kad ukrstimo dva konca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kanapa, dobijamo tačku.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Primeri aktivnosti za ostvarivanje pojedinih ishoda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1. Modelovanje položaja tačke u odnosu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liniju pomoću trake i predmeta.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 obrnuto, crtanje slike prema realnoj situaciji.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2. Crtanje slike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docrtavanje započete slike u kvadratnoj ili tačkastoj mreži prema datom uputstvu.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BROJEVI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Razvoj pojma broja i brojevnog niza je nastavak saznanja o brojevima, koje je stečeno u predškolskom programu.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Izgrađivanje pojma broja obuhvata: vizuelnu predstavu, vizuelnu korespondenciju jednakobrojnih kolekcija objekata, prebrojavanje, cifarski zapis. Broj do koga se dolazi prebrojavanjem vizualizuje se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različite načine (skupovno, dijagramima, brojevnim slikama, na brojevnoj pravoj) čime se produbljuje razumevanje strukture broja.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 početku je značajna manipulacija očiglednim sredstvima (žetonima, štapićima, karticama, prstima).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Brojevi se upoznaju u blokovima: do 5 (uključujući 0), prva desetica, druga desetica, prva stotina.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Formiranje pojma brojevnog niza i mesto broja u brojevnom nizu razvija se kroz aktivnost prebrojavanja objekata i bića (konkretnih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slikovnih predstava), brojanja unapred i unazad, sekvencijalno, u zadatim intervalima, vizuelizacijom na brojevnoj pravoj.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lastRenderedPageBreak/>
        <w:t xml:space="preserve">Prebrojavanje elemenata treba iskoristiti i za postepeno upoznavanje učenika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merenjem zapremine tečnosti, bez uvođenja standardnih jedinica mere.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 ovom nivou, učenici treba da presipanjem vode prebroje koliko manjih posuda vode je sadržano u većoj i obrnuto.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Rezultate prebrojavanja treba da upišu u tabelu, kako bi se upoznali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ovakvim načinom zapisivanja podataka.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Sabiranje i oduzimanje vezuju se za primere koji se mogu modelovati kao par disjunktnih skupova.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Kada su dati brojevi elemenata tih skupova, a traži se broj elemenata njihove unije, govorimo o zadatku sabiranja koji prati tu shemu.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Kada je dat broj elemenata unije i jednog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od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podskupova, a traži se broj elemenata drugog od njih, kažemo da je to zadatak oduzimanja koji prati tu shemu. Vizuelno predstavljanje sabiranja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brojevnoj pravoj (dobrojavanje, odnosno odbrojavanje), brojevnim dijagramima i brojevnim slikama podstiče razumevanje pojmova sabiranja i oduzimanja nakon čega se uvežbava sabiranje i oduzimanje u blokovima brojeva.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Razmatraju se i slučajevi u kojima je jedan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od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sabiraka nepoznat broj. Na osnovu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dobro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savladane tablice sabiranja i oduzimanja učenici otkrivaju nepoznati sabirak, umanjilac, a zatim i primere gde je nepoznat umanjenik. Ovo je pogodan trenutak za rešavanje zadataka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terazijama, u kojima je cilj uspostavljanje ravnoteže tasova. Razmatraju se situacije u kojima su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tasovima: 1) isti predmeti; 2) različiti predmeti. Npr.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prvoj slici je na jednom tasu kuglica, a na drugom kocka. Na drugoj slici su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jednom tasu dve kuglice, a na drugom valjak. Na trećoj slici je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jednom tasu valjak, a na drugom treba docrtati odgovarajući broj kocki.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Ovakvim zadacima se postepeno razvija logičko mišljenje i ideja rešavanja jednačine, a predstavljaju i uvod u merenje mase, koje se obrađuje u narednim razredima.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Pravila zamene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mesta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sabiraka i združivanje sabiraka uvode se pre obrade brojeva druge desetice jer se koriste pri izvođenju sabiranja u bloku do 20.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Za ilustraciju pravila koriste se očigledna sredstva kao i vizuelni prikaz.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Pri obradi sabiranja i oduzimanja u bloku brojeva do 20 upoznaju se slučajevi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i bez prelaska desetice (11 + 2, 8 + 3, 16 - 4, 12 - 5).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Jedan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od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važnih ciljeva je spontano zapamćivanje tablica sabiranja i oduzimanja do 20, zbog čega treba predvideti dovoljno vremena i različitih aktivnosti za uvežbavanje i sticanje sigurnosti računanja.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Sabiranje i oduzimanje do 100 obuhvata: sabiranje i oduzimanje desetica, sabiranje i oduzimanje desetica i jedinica (24 + 5, 29 - 7), sabiranje i oduzimanje dvocifrenog broja i višestruke desetice (57 + 30, 57 - 30), kao i sabiranje i oduzimanje dvocifrenih brojeva bez prelaska (32 + 43, 23 + 47, 84 - 31). Postupci se zasnivaju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već upoznatim postupcima u bloku brojeva do 20.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Počevši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od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bloka brojeva do 10, učenici se podstiču da pravilno koriste matematički jezik koristeći znake +, -, =, &lt;, &gt; i termine: sabirak, zbir, umanjenik, umanjilac, razlika, prethodnik, sledbenik, paran, neparan, manji od i veći od.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Pojam mesne vrednosti cifre (desetica i jedinica) uvodi se prilikom obrade brojeva druge desetice.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Matematičke sadržaje treba povezivati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sadržajima i aktivnostima drugih predmeta kao i životnim situacijama. Npr. prebrojavanje objekata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orijentacija u prostoru sa predmetom </w:t>
      </w:r>
      <w:r w:rsidRPr="000F3C0A">
        <w:rPr>
          <w:rFonts w:ascii="Arial" w:eastAsia="Times New Roman" w:hAnsi="Arial" w:cs="Arial"/>
          <w:i/>
          <w:iCs/>
          <w:color w:val="000000"/>
          <w:lang w:val="en-US"/>
        </w:rPr>
        <w:t>svet oko nas</w:t>
      </w:r>
      <w:r w:rsidRPr="000F3C0A">
        <w:rPr>
          <w:rFonts w:ascii="Arial" w:eastAsia="Times New Roman" w:hAnsi="Arial" w:cs="Arial"/>
          <w:color w:val="000000"/>
          <w:lang w:val="en-US"/>
        </w:rPr>
        <w:t>; uvežbavanje tablice sabiranja ili korišćenje rednih brojeva može se realizovati i na časovima </w:t>
      </w:r>
      <w:r w:rsidRPr="000F3C0A">
        <w:rPr>
          <w:rFonts w:ascii="Arial" w:eastAsia="Times New Roman" w:hAnsi="Arial" w:cs="Arial"/>
          <w:i/>
          <w:iCs/>
          <w:color w:val="000000"/>
          <w:lang w:val="en-US"/>
        </w:rPr>
        <w:t>fizičkog i zdravstvenog vaspita</w:t>
      </w:r>
      <w:r w:rsidRPr="000F3C0A">
        <w:rPr>
          <w:rFonts w:ascii="Arial" w:eastAsia="Times New Roman" w:hAnsi="Arial" w:cs="Arial"/>
          <w:color w:val="000000"/>
          <w:lang w:val="en-US"/>
        </w:rPr>
        <w:t>nja (npr. uraditi 6+5 čučnjeva, posle trećeg čučnja skočiti 2 puta i slično).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lastRenderedPageBreak/>
        <w:t xml:space="preserve">Kombinatorni zadaci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zadaci određivanja sledećeg člana niza posebno su podsticajni za razvoj matematičko logičkog mišljenja.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Rešavanje problemskih zadataka veoma je važan segment nastave, jer omogućava povezivanje i primenu matematičkih znanja u realističnim situacijama.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Modelovanje problema u matematički zapis, uz korišćenje grafičkog prikaza, omogućava učenicima da nemehanički pristupaju zadacima.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U okviru ove teme, učenici treba da upoznaju i kovanice i papirne novčanice (do 100 dinara), što predstavlja početak osposobljavanja za korišćenje novca u svakodnevnom životu.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Uvođenje novčanih apoena treba da prati uvođenje blokova brojeva: do 10, do 20 i do 100. Zadaci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novcem iz svakodnevnog života pomažu da se, pored ishoda koji se odnose na novac, ostvare i ishodi koji se odnose na prirodne brojeve.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Većina ishoda ove teme se ostvaruje spiralno, jer se ishodi koji se ostvare u okviru prvog bloka brojeva, kasnije samo proširuju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ostale blokove brojeva.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Primeri aktivnosti za ostvarivanje pojedinih ishoda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Početne aktivnosti treba da se odnose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prebrojavanje (brojanje unapred, unazad i sa preskokom), jer polazimo od formiranja pojma broja, a zatim i formiranja brojevnog niza.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1. Prebrojavanje predmeta iste vrste i prikazivanje dijagramom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tabelom (npr. upisivanjem "crtica" u tabelu, odnosno brojeva kada nauče zapis brojeva).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2. Čitanje podataka iz jednostavnijih stubičnih i slikovnih dijagrama i tabela.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3. Povezivanje rednih brojeva i prostornih priloga,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npr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prvi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odozgo, treći odozdo, drugi sleva, prvi zdesna, treći spreda, drugi skraja.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4. Upoređivanje i razmena novca; računanje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novcem, prikazivanje datog novčanog iznosa najmanjim mogućim brojem kovanica/novčanica.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5. Razlaganje broja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moguće sabirke u realističnim situacijama (na primer: U kutiji se nalazi 10 plavih i crvenih kuglica.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Koliko može biti crvenih, a koliko plavih kuglica u kutiji?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Rešenje treba zapisati u tabeli.)</w:t>
      </w:r>
      <w:proofErr w:type="gramEnd"/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6. Određivanje sledećeg člana u zadatom brojevnom nizu.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>MERENJE I MERE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U okviru ove teme, kroz praktične aktivnosti treba upoznati učenike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konceptom merenja, bez uvođenja standardnih jedinica mere.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Ove aktivnosti obuhvataju merenje različitih predmeta istom jedinicom mere (npr. slamkom, spajalicom, koracima) i merenje jednog predmeta korišćenjem različitih jedinica mere.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Na ovom nivou, učenici treba da: izmere zadate dužine nadovezivanjem i prebrojavanjem jediničnih mera, prikažu rezultate merenja (tabelom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dijagramom) i uporede dužine.</w:t>
      </w:r>
    </w:p>
    <w:p w:rsidR="00776199" w:rsidRPr="000F3C0A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en-U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Kada učenici ovladaju idejom merenja dužine, treba preći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zadatke u kojima se povezuju različiti sadržaji. Rešavaju se zadaci preslikavanja (pomeranja) tačke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ili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figure u kvadratnoj mreži, na primer: 1) pomeranje tačaka ili duži u određenom smeru (nalevo, nadesno, nagore, </w:t>
      </w:r>
      <w:r w:rsidRPr="000F3C0A">
        <w:rPr>
          <w:rFonts w:ascii="Arial" w:eastAsia="Times New Roman" w:hAnsi="Arial" w:cs="Arial"/>
          <w:color w:val="000000"/>
          <w:lang w:val="en-US"/>
        </w:rPr>
        <w:lastRenderedPageBreak/>
        <w:t xml:space="preserve">nadole) za datu dužinu (npr. dve dužine kvadrata); 2) rotiranje figure na slici iz uspravnog u vodoravni položaj i obrnuto (bez upotrebe termina rotiranje).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Ovakvim zadacima se povezuju znanja o oblicima, dužima i merenju.</w:t>
      </w:r>
      <w:proofErr w:type="gramEnd"/>
    </w:p>
    <w:p w:rsidR="00776199" w:rsidRDefault="00776199" w:rsidP="0077619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lang w:val="sr-Cyrl-RS"/>
        </w:rPr>
      </w:pPr>
      <w:r w:rsidRPr="000F3C0A">
        <w:rPr>
          <w:rFonts w:ascii="Arial" w:eastAsia="Times New Roman" w:hAnsi="Arial" w:cs="Arial"/>
          <w:color w:val="000000"/>
          <w:lang w:val="en-US"/>
        </w:rPr>
        <w:t xml:space="preserve">Određeni broj časova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na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kraju školske godini treba odvojiti za sistematizaciju i povezivanje gradiva. Na ovim časovima treba zadavati tekstualne, problemske zadatke, zadatke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sa</w:t>
      </w:r>
      <w:proofErr w:type="gramEnd"/>
      <w:r w:rsidRPr="000F3C0A">
        <w:rPr>
          <w:rFonts w:ascii="Arial" w:eastAsia="Times New Roman" w:hAnsi="Arial" w:cs="Arial"/>
          <w:color w:val="000000"/>
          <w:lang w:val="en-US"/>
        </w:rPr>
        <w:t xml:space="preserve"> geometrijskim prikazom aritmetičkih zadataka, tekstualne zadatke u kojima su dati i podaci koji nisu bitni za rešavanje zadatka, logički zadaci sa odričnim rečenicama. </w:t>
      </w:r>
      <w:proofErr w:type="gramStart"/>
      <w:r w:rsidRPr="000F3C0A">
        <w:rPr>
          <w:rFonts w:ascii="Arial" w:eastAsia="Times New Roman" w:hAnsi="Arial" w:cs="Arial"/>
          <w:color w:val="000000"/>
          <w:lang w:val="en-US"/>
        </w:rPr>
        <w:t>Cilj ovakvih časova je da se utvrdi i poveže gradivo, da se kod učenika razvija sposobnost rešavanja problema i logičko-kombinatorno mišljenje.</w:t>
      </w:r>
      <w:proofErr w:type="gramEnd"/>
    </w:p>
    <w:p w:rsidR="00BD4C96" w:rsidRDefault="00BD4C96">
      <w:bookmarkStart w:id="0" w:name="_GoBack"/>
      <w:bookmarkEnd w:id="0"/>
    </w:p>
    <w:sectPr w:rsidR="00BD4C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199"/>
    <w:rsid w:val="00776199"/>
    <w:rsid w:val="00BD4C96"/>
    <w:rsid w:val="00BE7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6199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6199"/>
    <w:rPr>
      <w:lang w:val="hu-HU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E757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BE75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hu-HU"/>
    </w:rPr>
  </w:style>
  <w:style w:type="paragraph" w:styleId="Cm">
    <w:name w:val="Title"/>
    <w:basedOn w:val="Norml"/>
    <w:next w:val="Norml"/>
    <w:link w:val="CmChar"/>
    <w:uiPriority w:val="10"/>
    <w:qFormat/>
    <w:rsid w:val="00BE757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BE757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hu-HU"/>
    </w:rPr>
  </w:style>
  <w:style w:type="paragraph" w:styleId="Nincstrkz">
    <w:name w:val="No Spacing"/>
    <w:uiPriority w:val="1"/>
    <w:qFormat/>
    <w:rsid w:val="00BE757F"/>
    <w:pPr>
      <w:spacing w:after="0" w:line="240" w:lineRule="auto"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2885</Words>
  <Characters>16445</Characters>
  <Application>Microsoft Office Word</Application>
  <DocSecurity>0</DocSecurity>
  <Lines>137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Hegedus</dc:creator>
  <cp:lastModifiedBy>Hegedus</cp:lastModifiedBy>
  <cp:revision>1</cp:revision>
  <dcterms:created xsi:type="dcterms:W3CDTF">2023-08-30T20:52:00Z</dcterms:created>
  <dcterms:modified xsi:type="dcterms:W3CDTF">2023-08-30T20:52:00Z</dcterms:modified>
</cp:coreProperties>
</file>